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6B" w:rsidRDefault="005A036B">
      <w:pPr>
        <w:pStyle w:val="BodyText"/>
        <w:spacing w:before="11"/>
        <w:rPr>
          <w:sz w:val="6"/>
        </w:rPr>
      </w:pPr>
    </w:p>
    <w:p w:rsidR="005A036B" w:rsidRDefault="00FB5436">
      <w:pPr>
        <w:pStyle w:val="BodyText"/>
        <w:ind w:left="100"/>
        <w:rPr>
          <w:sz w:val="20"/>
        </w:rPr>
      </w:pPr>
      <w:r>
        <w:rPr>
          <w:noProof/>
          <w:sz w:val="20"/>
        </w:rPr>
        <w:drawing>
          <wp:inline distT="0" distB="0" distL="0" distR="0">
            <wp:extent cx="2613561" cy="169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13561" cy="1691639"/>
                    </a:xfrm>
                    <a:prstGeom prst="rect">
                      <a:avLst/>
                    </a:prstGeom>
                  </pic:spPr>
                </pic:pic>
              </a:graphicData>
            </a:graphic>
          </wp:inline>
        </w:drawing>
      </w:r>
    </w:p>
    <w:p w:rsidR="005A036B" w:rsidRDefault="00FB5436">
      <w:pPr>
        <w:spacing w:before="274"/>
        <w:ind w:left="100"/>
        <w:rPr>
          <w:sz w:val="28"/>
        </w:rPr>
      </w:pPr>
      <w:r>
        <w:rPr>
          <w:sz w:val="28"/>
        </w:rPr>
        <w:t>In</w:t>
      </w:r>
      <w:r>
        <w:rPr>
          <w:spacing w:val="-3"/>
          <w:sz w:val="28"/>
        </w:rPr>
        <w:t xml:space="preserve"> </w:t>
      </w:r>
      <w:r>
        <w:rPr>
          <w:sz w:val="28"/>
        </w:rPr>
        <w:t>memory</w:t>
      </w:r>
      <w:r>
        <w:rPr>
          <w:spacing w:val="-7"/>
          <w:sz w:val="28"/>
        </w:rPr>
        <w:t xml:space="preserve"> </w:t>
      </w:r>
      <w:r>
        <w:rPr>
          <w:spacing w:val="-5"/>
          <w:sz w:val="28"/>
        </w:rPr>
        <w:t>of</w:t>
      </w:r>
    </w:p>
    <w:p w:rsidR="005A036B" w:rsidRDefault="00FB5436">
      <w:pPr>
        <w:spacing w:before="10"/>
        <w:ind w:left="100"/>
        <w:rPr>
          <w:b/>
          <w:sz w:val="48"/>
        </w:rPr>
      </w:pPr>
      <w:r>
        <w:rPr>
          <w:b/>
          <w:sz w:val="48"/>
        </w:rPr>
        <w:t>Kathy</w:t>
      </w:r>
      <w:r>
        <w:rPr>
          <w:b/>
          <w:spacing w:val="1"/>
          <w:sz w:val="48"/>
        </w:rPr>
        <w:t xml:space="preserve"> </w:t>
      </w:r>
      <w:r>
        <w:rPr>
          <w:b/>
          <w:spacing w:val="-2"/>
          <w:sz w:val="48"/>
        </w:rPr>
        <w:t>Chester</w:t>
      </w:r>
    </w:p>
    <w:p w:rsidR="005A036B" w:rsidRDefault="00FB5436">
      <w:pPr>
        <w:pStyle w:val="Heading1"/>
        <w:spacing w:before="267" w:line="360" w:lineRule="auto"/>
        <w:ind w:right="38"/>
      </w:pPr>
      <w:r>
        <w:t>This is the twenty-s</w:t>
      </w:r>
      <w:r w:rsidR="00761B91">
        <w:t>eventh</w:t>
      </w:r>
      <w:r>
        <w:t xml:space="preserve"> annual seminar series sponsored through the Kathy Chester Memorial</w:t>
      </w:r>
      <w:r>
        <w:rPr>
          <w:spacing w:val="-7"/>
        </w:rPr>
        <w:t xml:space="preserve"> </w:t>
      </w:r>
      <w:r>
        <w:t>Endowment</w:t>
      </w:r>
      <w:r>
        <w:rPr>
          <w:spacing w:val="-8"/>
        </w:rPr>
        <w:t xml:space="preserve"> </w:t>
      </w:r>
      <w:r>
        <w:t>Fund.</w:t>
      </w:r>
      <w:r>
        <w:rPr>
          <w:spacing w:val="40"/>
        </w:rPr>
        <w:t xml:space="preserve"> </w:t>
      </w:r>
      <w:r>
        <w:t>As</w:t>
      </w:r>
      <w:r>
        <w:rPr>
          <w:spacing w:val="-6"/>
        </w:rPr>
        <w:t xml:space="preserve"> </w:t>
      </w:r>
      <w:r>
        <w:t>a</w:t>
      </w:r>
      <w:r>
        <w:rPr>
          <w:spacing w:val="-7"/>
        </w:rPr>
        <w:t xml:space="preserve"> </w:t>
      </w:r>
      <w:r>
        <w:t>Riverside Speech Pathologist, Kathy was a strong advocate for continuing education and these seminars are a tribute to Kathy and her contribution to our field.</w:t>
      </w:r>
    </w:p>
    <w:p w:rsidR="005A036B" w:rsidRDefault="00FB5436">
      <w:pPr>
        <w:rPr>
          <w:sz w:val="32"/>
        </w:rPr>
      </w:pPr>
      <w:r>
        <w:br w:type="column"/>
      </w:r>
    </w:p>
    <w:p w:rsidR="005A036B" w:rsidRDefault="005A036B">
      <w:pPr>
        <w:pStyle w:val="BodyText"/>
        <w:spacing w:before="72"/>
        <w:rPr>
          <w:sz w:val="32"/>
        </w:rPr>
      </w:pPr>
    </w:p>
    <w:p w:rsidR="005A036B" w:rsidRDefault="00FB5436">
      <w:pPr>
        <w:pStyle w:val="Heading1"/>
        <w:spacing w:before="1"/>
      </w:pPr>
      <w:r>
        <w:t>The</w:t>
      </w:r>
      <w:r>
        <w:rPr>
          <w:spacing w:val="-12"/>
        </w:rPr>
        <w:t xml:space="preserve"> </w:t>
      </w:r>
      <w:r w:rsidR="00761B91">
        <w:t>Twenty-Sevent</w:t>
      </w:r>
      <w:r>
        <w:t>h</w:t>
      </w:r>
      <w:r>
        <w:rPr>
          <w:spacing w:val="-11"/>
        </w:rPr>
        <w:t xml:space="preserve"> </w:t>
      </w:r>
      <w:r>
        <w:rPr>
          <w:spacing w:val="-2"/>
        </w:rPr>
        <w:t>Annual</w:t>
      </w:r>
    </w:p>
    <w:p w:rsidR="005A036B" w:rsidRDefault="00FB5436">
      <w:pPr>
        <w:pStyle w:val="Title"/>
      </w:pPr>
      <w:r>
        <w:t>Kathy</w:t>
      </w:r>
      <w:r>
        <w:rPr>
          <w:spacing w:val="-18"/>
        </w:rPr>
        <w:t xml:space="preserve"> </w:t>
      </w:r>
      <w:r>
        <w:rPr>
          <w:spacing w:val="-2"/>
        </w:rPr>
        <w:t>Chester</w:t>
      </w:r>
    </w:p>
    <w:p w:rsidR="005A036B" w:rsidRDefault="00FB5436">
      <w:pPr>
        <w:pStyle w:val="Heading1"/>
        <w:spacing w:line="364" w:lineRule="exact"/>
      </w:pPr>
      <w:r>
        <w:t>Memorial</w:t>
      </w:r>
      <w:r>
        <w:rPr>
          <w:spacing w:val="-13"/>
        </w:rPr>
        <w:t xml:space="preserve"> </w:t>
      </w:r>
      <w:r>
        <w:t>Seminar</w:t>
      </w:r>
      <w:r>
        <w:rPr>
          <w:spacing w:val="-10"/>
        </w:rPr>
        <w:t xml:space="preserve"> </w:t>
      </w:r>
      <w:r>
        <w:rPr>
          <w:spacing w:val="-2"/>
        </w:rPr>
        <w:t>Series</w:t>
      </w:r>
    </w:p>
    <w:p w:rsidR="005A036B" w:rsidRDefault="00FB5436">
      <w:pPr>
        <w:spacing w:before="285"/>
        <w:ind w:left="100"/>
        <w:rPr>
          <w:b/>
          <w:i/>
          <w:sz w:val="48"/>
        </w:rPr>
      </w:pPr>
      <w:r>
        <w:rPr>
          <w:b/>
          <w:i/>
          <w:sz w:val="48"/>
        </w:rPr>
        <w:t>“</w:t>
      </w:r>
      <w:r w:rsidR="00761B91">
        <w:rPr>
          <w:b/>
          <w:i/>
          <w:sz w:val="48"/>
        </w:rPr>
        <w:t>Unmasking Facial Paralysis: An Interdisciplinary Approach to Diagnosis and Treatment</w:t>
      </w:r>
      <w:r>
        <w:rPr>
          <w:b/>
          <w:i/>
          <w:spacing w:val="-2"/>
          <w:sz w:val="48"/>
        </w:rPr>
        <w:t>”</w:t>
      </w:r>
    </w:p>
    <w:p w:rsidR="00D02380" w:rsidRDefault="00D02380" w:rsidP="00D02380">
      <w:pPr>
        <w:pStyle w:val="BodyText"/>
        <w:spacing w:after="160" w:line="259" w:lineRule="auto"/>
        <w:ind w:left="101" w:right="2059"/>
      </w:pPr>
    </w:p>
    <w:p w:rsidR="00D02380" w:rsidRDefault="00761B91" w:rsidP="00D02380">
      <w:pPr>
        <w:pStyle w:val="BodyText"/>
        <w:spacing w:after="160" w:line="259" w:lineRule="auto"/>
        <w:ind w:left="101" w:right="2059"/>
      </w:pPr>
      <w:r>
        <w:t>Shana McGrath</w:t>
      </w:r>
      <w:r w:rsidR="00FB5436">
        <w:rPr>
          <w:spacing w:val="-9"/>
        </w:rPr>
        <w:t xml:space="preserve"> </w:t>
      </w:r>
      <w:r>
        <w:t>MA</w:t>
      </w:r>
      <w:r w:rsidR="00FB5436">
        <w:t>,</w:t>
      </w:r>
      <w:r w:rsidR="00FB5436">
        <w:rPr>
          <w:spacing w:val="-9"/>
        </w:rPr>
        <w:t xml:space="preserve"> </w:t>
      </w:r>
      <w:r w:rsidR="00FB5436">
        <w:t>CCC-SLP</w:t>
      </w:r>
      <w:r w:rsidR="0072488A">
        <w:t xml:space="preserve"> and K</w:t>
      </w:r>
      <w:r w:rsidR="00D02380">
        <w:t>evin Quinn MD</w:t>
      </w:r>
    </w:p>
    <w:p w:rsidR="005A036B" w:rsidRDefault="00D02380" w:rsidP="00D02380">
      <w:pPr>
        <w:pStyle w:val="BodyText"/>
        <w:spacing w:after="160" w:line="259" w:lineRule="auto"/>
        <w:ind w:left="101" w:right="2059"/>
      </w:pPr>
      <w:r>
        <w:t>Wednesday</w:t>
      </w:r>
      <w:r w:rsidR="00FB5436">
        <w:t>,</w:t>
      </w:r>
      <w:r w:rsidR="00FB5436">
        <w:rPr>
          <w:spacing w:val="-1"/>
        </w:rPr>
        <w:t xml:space="preserve"> </w:t>
      </w:r>
      <w:r>
        <w:rPr>
          <w:spacing w:val="-1"/>
        </w:rPr>
        <w:t>June 11</w:t>
      </w:r>
      <w:r w:rsidR="00FB5436">
        <w:t xml:space="preserve">, </w:t>
      </w:r>
      <w:r w:rsidR="00FB5436">
        <w:rPr>
          <w:spacing w:val="-4"/>
        </w:rPr>
        <w:t>202</w:t>
      </w:r>
      <w:r>
        <w:rPr>
          <w:spacing w:val="-4"/>
        </w:rPr>
        <w:t>5</w:t>
      </w:r>
    </w:p>
    <w:p w:rsidR="005A036B" w:rsidRDefault="00FB5436">
      <w:pPr>
        <w:pStyle w:val="BodyText"/>
        <w:spacing w:before="157"/>
        <w:rPr>
          <w:sz w:val="20"/>
        </w:rPr>
      </w:pPr>
      <w:r>
        <w:rPr>
          <w:noProof/>
          <w:sz w:val="20"/>
        </w:rPr>
        <w:drawing>
          <wp:inline distT="0" distB="0" distL="0" distR="0">
            <wp:extent cx="3601720" cy="1111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A Brand Block.jpg"/>
                    <pic:cNvPicPr/>
                  </pic:nvPicPr>
                  <pic:blipFill>
                    <a:blip r:embed="rId6">
                      <a:extLst>
                        <a:ext uri="{28A0092B-C50C-407E-A947-70E740481C1C}">
                          <a14:useLocalDpi xmlns:a14="http://schemas.microsoft.com/office/drawing/2010/main" val="0"/>
                        </a:ext>
                      </a:extLst>
                    </a:blip>
                    <a:stretch>
                      <a:fillRect/>
                    </a:stretch>
                  </pic:blipFill>
                  <pic:spPr>
                    <a:xfrm>
                      <a:off x="0" y="0"/>
                      <a:ext cx="3620103" cy="1117585"/>
                    </a:xfrm>
                    <a:prstGeom prst="rect">
                      <a:avLst/>
                    </a:prstGeom>
                  </pic:spPr>
                </pic:pic>
              </a:graphicData>
            </a:graphic>
          </wp:inline>
        </w:drawing>
      </w:r>
    </w:p>
    <w:p w:rsidR="005A036B" w:rsidRDefault="00FB5436">
      <w:pPr>
        <w:pStyle w:val="Heading2"/>
        <w:spacing w:before="75"/>
        <w:jc w:val="both"/>
        <w:rPr>
          <w:u w:val="none"/>
        </w:rPr>
      </w:pPr>
      <w:r>
        <w:rPr>
          <w:b w:val="0"/>
          <w:u w:val="none"/>
        </w:rPr>
        <w:br w:type="column"/>
      </w:r>
      <w:r>
        <w:t>Seminar</w:t>
      </w:r>
      <w:r>
        <w:rPr>
          <w:spacing w:val="-4"/>
        </w:rPr>
        <w:t xml:space="preserve"> </w:t>
      </w:r>
      <w:r>
        <w:rPr>
          <w:spacing w:val="-2"/>
        </w:rPr>
        <w:t>Description</w:t>
      </w:r>
    </w:p>
    <w:p w:rsidR="005A036B" w:rsidRPr="0072488A" w:rsidRDefault="0072488A" w:rsidP="0072488A">
      <w:pPr>
        <w:pStyle w:val="BodyText"/>
        <w:spacing w:after="160" w:line="259" w:lineRule="auto"/>
        <w:ind w:left="101" w:right="115"/>
        <w:jc w:val="both"/>
      </w:pPr>
      <w:r w:rsidRPr="0072488A">
        <w:rPr>
          <w:color w:val="000000"/>
          <w:shd w:val="clear" w:color="auto" w:fill="FFFFFF"/>
        </w:rPr>
        <w:t xml:space="preserve">Facial paralysis presents unique challenges that can </w:t>
      </w:r>
      <w:r w:rsidRPr="0072488A">
        <w:rPr>
          <w:color w:val="000000"/>
          <w:shd w:val="clear" w:color="auto" w:fill="FFFFFF"/>
        </w:rPr>
        <w:t>affect</w:t>
      </w:r>
      <w:r w:rsidRPr="0072488A">
        <w:rPr>
          <w:color w:val="000000"/>
          <w:shd w:val="clear" w:color="auto" w:fill="FFFFFF"/>
        </w:rPr>
        <w:t xml:space="preserve"> not only physical function, but also emotional well-being, communication, and participation in social interactions. This session will explore facial anatomy and physiology, the functional and psychosocial consequences of facial paralysis, and evidence-based assessment and intervention strategies. Additionally, we will discuss available treatment options, including therapeutic approaches, surgical and nonsurgical interventions, as well as the role of the multidisciplinary team (MDT) in case management.</w:t>
      </w:r>
      <w:bookmarkStart w:id="0" w:name="_GoBack"/>
      <w:bookmarkEnd w:id="0"/>
    </w:p>
    <w:p w:rsidR="0072488A" w:rsidRDefault="0072488A">
      <w:pPr>
        <w:pStyle w:val="Heading2"/>
        <w:rPr>
          <w:spacing w:val="-2"/>
        </w:rPr>
      </w:pPr>
    </w:p>
    <w:p w:rsidR="005A036B" w:rsidRDefault="00FB5436">
      <w:pPr>
        <w:pStyle w:val="Heading2"/>
        <w:rPr>
          <w:u w:val="none"/>
        </w:rPr>
      </w:pPr>
      <w:r>
        <w:rPr>
          <w:spacing w:val="-2"/>
        </w:rPr>
        <w:t>Speaker</w:t>
      </w:r>
    </w:p>
    <w:p w:rsidR="0072488A" w:rsidRPr="0072488A" w:rsidRDefault="0072488A" w:rsidP="0072488A">
      <w:pPr>
        <w:spacing w:after="160" w:line="259" w:lineRule="auto"/>
        <w:ind w:left="101" w:right="115"/>
        <w:jc w:val="both"/>
        <w:rPr>
          <w:sz w:val="24"/>
          <w:szCs w:val="24"/>
        </w:rPr>
      </w:pPr>
      <w:r w:rsidRPr="0072488A">
        <w:rPr>
          <w:sz w:val="24"/>
          <w:szCs w:val="24"/>
        </w:rPr>
        <w:t>Shana McGrath, MA, CCC-SLP is a speech language pathologist and evidence-based practice team lead at The Ohio State University Wexner Medical Center Outpatient Rehabilitation. Her work focuses on advancing quality improvement and implementation science within neurorehabilitation practice, with a particular emphasis on the psychosocial aspects of care and the management of peripheral facial nerve paralysis.</w:t>
      </w:r>
    </w:p>
    <w:p w:rsidR="0072488A" w:rsidRPr="0072488A" w:rsidRDefault="0072488A" w:rsidP="0072488A">
      <w:pPr>
        <w:spacing w:after="160" w:line="259" w:lineRule="auto"/>
        <w:ind w:left="101" w:right="115"/>
        <w:jc w:val="both"/>
        <w:rPr>
          <w:sz w:val="24"/>
          <w:szCs w:val="24"/>
        </w:rPr>
      </w:pPr>
      <w:r w:rsidRPr="0072488A">
        <w:rPr>
          <w:sz w:val="24"/>
          <w:szCs w:val="24"/>
        </w:rPr>
        <w:t>Kevin Quinn, MD is a recently hired facial plastic and reconstructive surgeon at The Ohio State University Wexner Medical Center. His training at Mass Eye and Ear/Harvard Medical School with Dr. Tessa Hadlock focused heavily on both surgical and non-surgical management of facial paralysis and associated facial nerve disorders, a skillset he is excited to bring to the Columbus area.</w:t>
      </w:r>
    </w:p>
    <w:p w:rsidR="005A036B" w:rsidRDefault="00FB5436">
      <w:pPr>
        <w:spacing w:before="206"/>
        <w:ind w:left="100"/>
        <w:rPr>
          <w:b/>
          <w:sz w:val="16"/>
        </w:rPr>
      </w:pPr>
      <w:r>
        <w:rPr>
          <w:b/>
          <w:sz w:val="16"/>
          <w:u w:val="single"/>
        </w:rPr>
        <w:t>Financial</w:t>
      </w:r>
      <w:r>
        <w:rPr>
          <w:b/>
          <w:spacing w:val="-7"/>
          <w:sz w:val="16"/>
          <w:u w:val="single"/>
        </w:rPr>
        <w:t xml:space="preserve"> </w:t>
      </w:r>
      <w:r>
        <w:rPr>
          <w:b/>
          <w:spacing w:val="-2"/>
          <w:sz w:val="16"/>
          <w:u w:val="single"/>
        </w:rPr>
        <w:t>Disclosures:</w:t>
      </w:r>
    </w:p>
    <w:p w:rsidR="005A036B" w:rsidRDefault="00FB5436">
      <w:pPr>
        <w:pStyle w:val="ListParagraph"/>
        <w:numPr>
          <w:ilvl w:val="0"/>
          <w:numId w:val="1"/>
        </w:numPr>
        <w:tabs>
          <w:tab w:val="left" w:pos="244"/>
        </w:tabs>
        <w:spacing w:before="12"/>
        <w:ind w:hanging="144"/>
        <w:rPr>
          <w:sz w:val="16"/>
        </w:rPr>
      </w:pPr>
      <w:r>
        <w:rPr>
          <w:sz w:val="16"/>
        </w:rPr>
        <w:t>Receives</w:t>
      </w:r>
      <w:r>
        <w:rPr>
          <w:spacing w:val="-5"/>
          <w:sz w:val="16"/>
        </w:rPr>
        <w:t xml:space="preserve"> </w:t>
      </w:r>
      <w:r>
        <w:rPr>
          <w:sz w:val="16"/>
        </w:rPr>
        <w:t>a</w:t>
      </w:r>
      <w:r>
        <w:rPr>
          <w:spacing w:val="-3"/>
          <w:sz w:val="16"/>
        </w:rPr>
        <w:t xml:space="preserve"> </w:t>
      </w:r>
      <w:r>
        <w:rPr>
          <w:sz w:val="16"/>
        </w:rPr>
        <w:t>speaking</w:t>
      </w:r>
      <w:r>
        <w:rPr>
          <w:spacing w:val="-5"/>
          <w:sz w:val="16"/>
        </w:rPr>
        <w:t xml:space="preserve"> </w:t>
      </w:r>
      <w:r>
        <w:rPr>
          <w:sz w:val="16"/>
        </w:rPr>
        <w:t>fee</w:t>
      </w:r>
      <w:r>
        <w:rPr>
          <w:spacing w:val="-6"/>
          <w:sz w:val="16"/>
        </w:rPr>
        <w:t xml:space="preserve"> </w:t>
      </w:r>
      <w:r>
        <w:rPr>
          <w:sz w:val="16"/>
        </w:rPr>
        <w:t>from</w:t>
      </w:r>
      <w:r>
        <w:rPr>
          <w:spacing w:val="-4"/>
          <w:sz w:val="16"/>
        </w:rPr>
        <w:t xml:space="preserve"> </w:t>
      </w:r>
      <w:r>
        <w:rPr>
          <w:spacing w:val="-2"/>
          <w:sz w:val="16"/>
        </w:rPr>
        <w:t>OhioHealth</w:t>
      </w:r>
    </w:p>
    <w:p w:rsidR="005A036B" w:rsidRDefault="005A036B">
      <w:pPr>
        <w:pStyle w:val="BodyText"/>
        <w:spacing w:before="28"/>
        <w:rPr>
          <w:sz w:val="16"/>
        </w:rPr>
      </w:pPr>
    </w:p>
    <w:p w:rsidR="005A036B" w:rsidRDefault="00FB5436">
      <w:pPr>
        <w:ind w:left="100"/>
        <w:rPr>
          <w:sz w:val="16"/>
        </w:rPr>
      </w:pPr>
      <w:r>
        <w:rPr>
          <w:b/>
          <w:sz w:val="16"/>
          <w:u w:val="single"/>
        </w:rPr>
        <w:t>Non-Financial</w:t>
      </w:r>
      <w:r>
        <w:rPr>
          <w:b/>
          <w:spacing w:val="-9"/>
          <w:sz w:val="16"/>
          <w:u w:val="single"/>
        </w:rPr>
        <w:t xml:space="preserve"> </w:t>
      </w:r>
      <w:r>
        <w:rPr>
          <w:b/>
          <w:spacing w:val="-2"/>
          <w:sz w:val="16"/>
          <w:u w:val="single"/>
        </w:rPr>
        <w:t>Disclosures</w:t>
      </w:r>
      <w:r>
        <w:rPr>
          <w:spacing w:val="-2"/>
          <w:sz w:val="16"/>
        </w:rPr>
        <w:t>:</w:t>
      </w:r>
    </w:p>
    <w:p w:rsidR="005A036B" w:rsidRDefault="00FB5436">
      <w:pPr>
        <w:pStyle w:val="ListParagraph"/>
        <w:numPr>
          <w:ilvl w:val="0"/>
          <w:numId w:val="1"/>
        </w:numPr>
        <w:tabs>
          <w:tab w:val="left" w:pos="244"/>
        </w:tabs>
        <w:spacing w:before="16"/>
        <w:ind w:hanging="144"/>
        <w:rPr>
          <w:sz w:val="16"/>
        </w:rPr>
      </w:pPr>
      <w:r>
        <w:rPr>
          <w:sz w:val="16"/>
        </w:rPr>
        <w:t>Has</w:t>
      </w:r>
      <w:r>
        <w:rPr>
          <w:spacing w:val="-5"/>
          <w:sz w:val="16"/>
        </w:rPr>
        <w:t xml:space="preserve"> </w:t>
      </w:r>
      <w:r>
        <w:rPr>
          <w:sz w:val="16"/>
        </w:rPr>
        <w:t>no</w:t>
      </w:r>
      <w:r>
        <w:rPr>
          <w:spacing w:val="-6"/>
          <w:sz w:val="16"/>
        </w:rPr>
        <w:t xml:space="preserve"> </w:t>
      </w:r>
      <w:r>
        <w:rPr>
          <w:sz w:val="16"/>
        </w:rPr>
        <w:t>relevant</w:t>
      </w:r>
      <w:r>
        <w:rPr>
          <w:spacing w:val="-6"/>
          <w:sz w:val="16"/>
        </w:rPr>
        <w:t xml:space="preserve"> </w:t>
      </w:r>
      <w:r>
        <w:rPr>
          <w:sz w:val="16"/>
        </w:rPr>
        <w:t>non-financial</w:t>
      </w:r>
      <w:r>
        <w:rPr>
          <w:spacing w:val="-5"/>
          <w:sz w:val="16"/>
        </w:rPr>
        <w:t xml:space="preserve"> </w:t>
      </w:r>
      <w:r>
        <w:rPr>
          <w:sz w:val="16"/>
        </w:rPr>
        <w:t>relationships</w:t>
      </w:r>
      <w:r>
        <w:rPr>
          <w:spacing w:val="-7"/>
          <w:sz w:val="16"/>
        </w:rPr>
        <w:t xml:space="preserve"> </w:t>
      </w:r>
      <w:r>
        <w:rPr>
          <w:sz w:val="16"/>
        </w:rPr>
        <w:t>to</w:t>
      </w:r>
      <w:r>
        <w:rPr>
          <w:spacing w:val="-5"/>
          <w:sz w:val="16"/>
        </w:rPr>
        <w:t xml:space="preserve"> </w:t>
      </w:r>
      <w:r>
        <w:rPr>
          <w:spacing w:val="-2"/>
          <w:sz w:val="16"/>
        </w:rPr>
        <w:t>report</w:t>
      </w:r>
    </w:p>
    <w:p w:rsidR="005A036B" w:rsidRDefault="005A036B">
      <w:pPr>
        <w:rPr>
          <w:sz w:val="16"/>
        </w:rPr>
        <w:sectPr w:rsidR="005A036B">
          <w:type w:val="continuous"/>
          <w:pgSz w:w="20160" w:h="12240" w:orient="landscape"/>
          <w:pgMar w:top="1360" w:right="600" w:bottom="280" w:left="620" w:header="720" w:footer="720" w:gutter="0"/>
          <w:cols w:num="3" w:space="720" w:equalWidth="0">
            <w:col w:w="5887" w:space="594"/>
            <w:col w:w="5672" w:space="808"/>
            <w:col w:w="5979"/>
          </w:cols>
        </w:sectPr>
      </w:pPr>
    </w:p>
    <w:p w:rsidR="005A036B" w:rsidRDefault="00FB5436">
      <w:pPr>
        <w:pStyle w:val="Heading2"/>
        <w:spacing w:before="78"/>
        <w:rPr>
          <w:u w:val="none"/>
        </w:rPr>
      </w:pPr>
      <w:r>
        <w:lastRenderedPageBreak/>
        <w:t>Learner</w:t>
      </w:r>
      <w:r>
        <w:rPr>
          <w:spacing w:val="-4"/>
        </w:rPr>
        <w:t xml:space="preserve"> </w:t>
      </w:r>
      <w:r>
        <w:rPr>
          <w:spacing w:val="-2"/>
        </w:rPr>
        <w:t>Objectives</w:t>
      </w:r>
    </w:p>
    <w:p w:rsidR="005A036B" w:rsidRDefault="00FB5436">
      <w:pPr>
        <w:pStyle w:val="BodyText"/>
        <w:spacing w:before="22"/>
        <w:ind w:left="100"/>
      </w:pPr>
      <w:r>
        <w:t>A</w:t>
      </w:r>
      <w:r w:rsidR="0072488A">
        <w:t xml:space="preserve">fter completion of this activity, </w:t>
      </w:r>
      <w:r>
        <w:t>participants</w:t>
      </w:r>
      <w:r>
        <w:rPr>
          <w:spacing w:val="-2"/>
        </w:rPr>
        <w:t xml:space="preserve"> </w:t>
      </w:r>
      <w:r>
        <w:t>will</w:t>
      </w:r>
      <w:r>
        <w:rPr>
          <w:spacing w:val="-1"/>
        </w:rPr>
        <w:t xml:space="preserve"> </w:t>
      </w:r>
      <w:r>
        <w:t>be</w:t>
      </w:r>
      <w:r>
        <w:rPr>
          <w:spacing w:val="-1"/>
        </w:rPr>
        <w:t xml:space="preserve"> </w:t>
      </w:r>
      <w:r>
        <w:t>able</w:t>
      </w:r>
      <w:r>
        <w:rPr>
          <w:spacing w:val="-1"/>
        </w:rPr>
        <w:t xml:space="preserve"> </w:t>
      </w:r>
      <w:r>
        <w:rPr>
          <w:spacing w:val="-5"/>
        </w:rPr>
        <w:t>to:</w:t>
      </w:r>
    </w:p>
    <w:p w:rsidR="0072488A" w:rsidRPr="0072488A" w:rsidRDefault="0072488A" w:rsidP="0072488A">
      <w:pPr>
        <w:widowControl/>
        <w:numPr>
          <w:ilvl w:val="0"/>
          <w:numId w:val="2"/>
        </w:numPr>
        <w:autoSpaceDE/>
        <w:autoSpaceDN/>
        <w:spacing w:after="160" w:line="259" w:lineRule="auto"/>
        <w:ind w:left="576" w:right="115"/>
        <w:textAlignment w:val="baseline"/>
        <w:rPr>
          <w:sz w:val="24"/>
          <w:szCs w:val="24"/>
        </w:rPr>
      </w:pPr>
      <w:r w:rsidRPr="0072488A">
        <w:rPr>
          <w:sz w:val="24"/>
          <w:szCs w:val="24"/>
        </w:rPr>
        <w:t>Describe the anatomy and function of the face.</w:t>
      </w:r>
    </w:p>
    <w:p w:rsidR="0072488A" w:rsidRPr="0072488A" w:rsidRDefault="0072488A" w:rsidP="0072488A">
      <w:pPr>
        <w:widowControl/>
        <w:numPr>
          <w:ilvl w:val="0"/>
          <w:numId w:val="2"/>
        </w:numPr>
        <w:autoSpaceDE/>
        <w:autoSpaceDN/>
        <w:spacing w:after="160" w:line="259" w:lineRule="auto"/>
        <w:ind w:left="576" w:right="115"/>
        <w:textAlignment w:val="baseline"/>
        <w:rPr>
          <w:sz w:val="24"/>
          <w:szCs w:val="24"/>
        </w:rPr>
      </w:pPr>
      <w:r w:rsidRPr="0072488A">
        <w:rPr>
          <w:sz w:val="24"/>
          <w:szCs w:val="24"/>
        </w:rPr>
        <w:t>Identify key causes of facial palsy and their impact on facial function and patient well-being.</w:t>
      </w:r>
    </w:p>
    <w:p w:rsidR="0072488A" w:rsidRPr="0072488A" w:rsidRDefault="0072488A" w:rsidP="0072488A">
      <w:pPr>
        <w:widowControl/>
        <w:numPr>
          <w:ilvl w:val="0"/>
          <w:numId w:val="2"/>
        </w:numPr>
        <w:autoSpaceDE/>
        <w:autoSpaceDN/>
        <w:spacing w:after="160" w:line="259" w:lineRule="auto"/>
        <w:ind w:left="576" w:right="115"/>
        <w:textAlignment w:val="baseline"/>
        <w:rPr>
          <w:sz w:val="24"/>
          <w:szCs w:val="24"/>
        </w:rPr>
      </w:pPr>
      <w:r w:rsidRPr="0072488A">
        <w:rPr>
          <w:sz w:val="24"/>
          <w:szCs w:val="24"/>
        </w:rPr>
        <w:t>Conduct a basic assessment of facial function and recognize early therapeutic intervention strategies.</w:t>
      </w:r>
    </w:p>
    <w:p w:rsidR="0072488A" w:rsidRPr="0072488A" w:rsidRDefault="0072488A" w:rsidP="0072488A">
      <w:pPr>
        <w:widowControl/>
        <w:numPr>
          <w:ilvl w:val="0"/>
          <w:numId w:val="2"/>
        </w:numPr>
        <w:autoSpaceDE/>
        <w:autoSpaceDN/>
        <w:spacing w:after="160" w:line="259" w:lineRule="auto"/>
        <w:ind w:left="576" w:right="115"/>
        <w:textAlignment w:val="baseline"/>
        <w:rPr>
          <w:sz w:val="24"/>
          <w:szCs w:val="24"/>
        </w:rPr>
      </w:pPr>
      <w:r w:rsidRPr="0072488A">
        <w:rPr>
          <w:sz w:val="24"/>
          <w:szCs w:val="24"/>
        </w:rPr>
        <w:t>Explain available interventions for facial palsy, including therapy, surgical, and nonsurgical options.</w:t>
      </w:r>
    </w:p>
    <w:p w:rsidR="0072488A" w:rsidRPr="0072488A" w:rsidRDefault="0072488A" w:rsidP="0072488A">
      <w:pPr>
        <w:widowControl/>
        <w:numPr>
          <w:ilvl w:val="0"/>
          <w:numId w:val="2"/>
        </w:numPr>
        <w:autoSpaceDE/>
        <w:autoSpaceDN/>
        <w:spacing w:after="160" w:line="259" w:lineRule="auto"/>
        <w:ind w:left="576" w:right="115"/>
        <w:textAlignment w:val="baseline"/>
        <w:rPr>
          <w:sz w:val="24"/>
          <w:szCs w:val="24"/>
        </w:rPr>
      </w:pPr>
      <w:r w:rsidRPr="0072488A">
        <w:rPr>
          <w:sz w:val="24"/>
          <w:szCs w:val="24"/>
        </w:rPr>
        <w:t>Determine when and how to refer patients for specialist multidisciplinary management.</w:t>
      </w:r>
    </w:p>
    <w:p w:rsidR="005A036B" w:rsidRDefault="005A036B">
      <w:pPr>
        <w:pStyle w:val="BodyText"/>
      </w:pPr>
    </w:p>
    <w:p w:rsidR="005A036B" w:rsidRDefault="005A036B">
      <w:pPr>
        <w:pStyle w:val="BodyText"/>
        <w:spacing w:before="95"/>
      </w:pPr>
    </w:p>
    <w:p w:rsidR="005A036B" w:rsidRDefault="00FB5436">
      <w:pPr>
        <w:pStyle w:val="Heading2"/>
        <w:spacing w:line="320" w:lineRule="exact"/>
        <w:rPr>
          <w:u w:val="none"/>
        </w:rPr>
      </w:pPr>
      <w:r>
        <w:t>Seminar</w:t>
      </w:r>
      <w:r>
        <w:rPr>
          <w:spacing w:val="-5"/>
        </w:rPr>
        <w:t xml:space="preserve"> </w:t>
      </w:r>
      <w:r>
        <w:rPr>
          <w:spacing w:val="-2"/>
        </w:rPr>
        <w:t>Schedule</w:t>
      </w:r>
    </w:p>
    <w:p w:rsidR="005A036B" w:rsidRPr="0072488A" w:rsidRDefault="00D02380">
      <w:pPr>
        <w:tabs>
          <w:tab w:val="left" w:pos="1540"/>
        </w:tabs>
        <w:spacing w:line="251" w:lineRule="exact"/>
        <w:ind w:left="100"/>
      </w:pPr>
      <w:r w:rsidRPr="0072488A">
        <w:rPr>
          <w:spacing w:val="-2"/>
        </w:rPr>
        <w:t>7:30</w:t>
      </w:r>
      <w:r w:rsidR="00FB5436" w:rsidRPr="0072488A">
        <w:rPr>
          <w:spacing w:val="-2"/>
        </w:rPr>
        <w:t>-</w:t>
      </w:r>
      <w:r w:rsidRPr="0072488A">
        <w:rPr>
          <w:spacing w:val="-2"/>
        </w:rPr>
        <w:t>8</w:t>
      </w:r>
      <w:r w:rsidR="00FB5436" w:rsidRPr="0072488A">
        <w:rPr>
          <w:spacing w:val="-4"/>
        </w:rPr>
        <w:t>:</w:t>
      </w:r>
      <w:r w:rsidRPr="0072488A">
        <w:rPr>
          <w:spacing w:val="-4"/>
        </w:rPr>
        <w:t>0</w:t>
      </w:r>
      <w:r w:rsidR="00FB5436" w:rsidRPr="0072488A">
        <w:rPr>
          <w:spacing w:val="-4"/>
        </w:rPr>
        <w:t>0</w:t>
      </w:r>
      <w:r w:rsidR="0072488A">
        <w:rPr>
          <w:spacing w:val="-4"/>
        </w:rPr>
        <w:tab/>
        <w:t>Introduction to Facial Anatomy and Physiology</w:t>
      </w:r>
      <w:r w:rsidR="00FB5436" w:rsidRPr="0072488A">
        <w:tab/>
      </w:r>
    </w:p>
    <w:p w:rsidR="005A036B" w:rsidRPr="0072488A" w:rsidRDefault="005A036B">
      <w:pPr>
        <w:pStyle w:val="BodyText"/>
        <w:rPr>
          <w:sz w:val="22"/>
        </w:rPr>
      </w:pPr>
    </w:p>
    <w:p w:rsidR="005A036B" w:rsidRPr="0072488A" w:rsidRDefault="00D02380">
      <w:pPr>
        <w:tabs>
          <w:tab w:val="left" w:pos="1540"/>
        </w:tabs>
        <w:ind w:left="1540" w:right="550" w:hanging="1441"/>
      </w:pPr>
      <w:r w:rsidRPr="0072488A">
        <w:rPr>
          <w:spacing w:val="-2"/>
        </w:rPr>
        <w:t>8:00-8:30</w:t>
      </w:r>
      <w:r w:rsidRPr="0072488A">
        <w:rPr>
          <w:spacing w:val="-2"/>
        </w:rPr>
        <w:tab/>
      </w:r>
      <w:r w:rsidR="0072488A">
        <w:rPr>
          <w:spacing w:val="-2"/>
        </w:rPr>
        <w:t>Causes of Facial Paralysis and Impact on Function</w:t>
      </w:r>
    </w:p>
    <w:p w:rsidR="005A036B" w:rsidRPr="0072488A" w:rsidRDefault="00D02380" w:rsidP="00D02380">
      <w:pPr>
        <w:tabs>
          <w:tab w:val="left" w:pos="1540"/>
        </w:tabs>
        <w:spacing w:before="53" w:line="506" w:lineRule="exact"/>
        <w:ind w:left="100" w:right="176"/>
      </w:pPr>
      <w:r w:rsidRPr="0072488A">
        <w:rPr>
          <w:spacing w:val="-2"/>
        </w:rPr>
        <w:t>8:30-9:00</w:t>
      </w:r>
      <w:r w:rsidR="00FB5436" w:rsidRPr="0072488A">
        <w:tab/>
      </w:r>
      <w:r w:rsidR="0072488A">
        <w:t>Assessment of Facial Function</w:t>
      </w:r>
    </w:p>
    <w:p w:rsidR="0072488A" w:rsidRPr="0072488A" w:rsidRDefault="00D02380" w:rsidP="00D02380">
      <w:pPr>
        <w:tabs>
          <w:tab w:val="left" w:pos="1540"/>
        </w:tabs>
        <w:spacing w:before="251"/>
        <w:ind w:left="1540" w:right="184" w:hanging="1441"/>
        <w:rPr>
          <w:spacing w:val="-2"/>
        </w:rPr>
      </w:pPr>
      <w:r w:rsidRPr="0072488A">
        <w:rPr>
          <w:spacing w:val="-2"/>
        </w:rPr>
        <w:t>9:00-9:30</w:t>
      </w:r>
      <w:r w:rsidR="0072488A">
        <w:rPr>
          <w:spacing w:val="-2"/>
        </w:rPr>
        <w:tab/>
        <w:t>Interventions and Multidisciplinary Team (MDT) Management</w:t>
      </w:r>
    </w:p>
    <w:p w:rsidR="005A036B" w:rsidRDefault="00FB5436" w:rsidP="0072488A">
      <w:pPr>
        <w:tabs>
          <w:tab w:val="left" w:pos="1540"/>
        </w:tabs>
        <w:spacing w:before="251"/>
        <w:ind w:right="184"/>
      </w:pPr>
      <w:r>
        <w:rPr>
          <w:color w:val="212121"/>
        </w:rPr>
        <w:tab/>
      </w:r>
    </w:p>
    <w:p w:rsidR="005A036B" w:rsidRDefault="00FB5436">
      <w:pPr>
        <w:pStyle w:val="Heading2"/>
        <w:spacing w:before="78" w:line="320" w:lineRule="exact"/>
        <w:rPr>
          <w:u w:val="none"/>
        </w:rPr>
      </w:pPr>
      <w:r>
        <w:rPr>
          <w:b w:val="0"/>
          <w:u w:val="none"/>
        </w:rPr>
        <w:br w:type="column"/>
      </w:r>
      <w:r>
        <w:rPr>
          <w:spacing w:val="-2"/>
        </w:rPr>
        <w:t>Location</w:t>
      </w:r>
    </w:p>
    <w:p w:rsidR="00D02380" w:rsidRDefault="00D02380">
      <w:pPr>
        <w:pStyle w:val="BodyText"/>
        <w:ind w:left="100" w:right="6980"/>
      </w:pPr>
    </w:p>
    <w:p w:rsidR="00D02380" w:rsidRDefault="00D02380">
      <w:pPr>
        <w:pStyle w:val="BodyText"/>
        <w:ind w:left="100" w:right="6980"/>
      </w:pPr>
      <w:r>
        <w:t>Virtual or In-Person</w:t>
      </w:r>
    </w:p>
    <w:p w:rsidR="00D02380" w:rsidRDefault="00D02380">
      <w:pPr>
        <w:pStyle w:val="BodyText"/>
        <w:ind w:left="100" w:right="6980"/>
      </w:pPr>
    </w:p>
    <w:p w:rsidR="00D02380" w:rsidRDefault="00FB5436">
      <w:pPr>
        <w:pStyle w:val="BodyText"/>
        <w:ind w:left="100" w:right="6980"/>
        <w:rPr>
          <w:spacing w:val="-8"/>
        </w:rPr>
      </w:pPr>
      <w:r>
        <w:t>OhioHealth</w:t>
      </w:r>
      <w:r>
        <w:rPr>
          <w:spacing w:val="-8"/>
        </w:rPr>
        <w:t xml:space="preserve"> </w:t>
      </w:r>
      <w:r w:rsidR="00D02380">
        <w:rPr>
          <w:spacing w:val="-8"/>
        </w:rPr>
        <w:t>McConnell Health Center</w:t>
      </w:r>
    </w:p>
    <w:p w:rsidR="00D02380" w:rsidRDefault="0072488A">
      <w:pPr>
        <w:pStyle w:val="BodyText"/>
        <w:ind w:left="100" w:right="6980"/>
      </w:pPr>
      <w:r>
        <w:t>3773 Olentangy River Road</w:t>
      </w:r>
    </w:p>
    <w:p w:rsidR="00D02380" w:rsidRDefault="00D02380">
      <w:pPr>
        <w:pStyle w:val="BodyText"/>
        <w:ind w:left="100" w:right="6980"/>
      </w:pPr>
      <w:r>
        <w:t>Lower Level, Rooms A &amp; B</w:t>
      </w:r>
    </w:p>
    <w:p w:rsidR="005A036B" w:rsidRDefault="00FB5436">
      <w:pPr>
        <w:pStyle w:val="BodyText"/>
        <w:ind w:left="100"/>
      </w:pPr>
      <w:r>
        <w:t xml:space="preserve">Columbus, </w:t>
      </w:r>
      <w:r>
        <w:rPr>
          <w:spacing w:val="-5"/>
        </w:rPr>
        <w:t>OH</w:t>
      </w:r>
    </w:p>
    <w:p w:rsidR="005A036B" w:rsidRDefault="005A036B">
      <w:pPr>
        <w:pStyle w:val="BodyText"/>
        <w:spacing w:before="233"/>
      </w:pPr>
    </w:p>
    <w:p w:rsidR="005A036B" w:rsidRDefault="00FB5436">
      <w:pPr>
        <w:spacing w:line="250" w:lineRule="exact"/>
        <w:ind w:left="100"/>
        <w:rPr>
          <w:b/>
        </w:rPr>
      </w:pPr>
      <w:r>
        <w:rPr>
          <w:b/>
        </w:rPr>
        <w:t>For</w:t>
      </w:r>
      <w:r>
        <w:rPr>
          <w:b/>
          <w:spacing w:val="-5"/>
        </w:rPr>
        <w:t xml:space="preserve"> </w:t>
      </w:r>
      <w:r>
        <w:rPr>
          <w:b/>
        </w:rPr>
        <w:t>more</w:t>
      </w:r>
      <w:r>
        <w:rPr>
          <w:b/>
          <w:spacing w:val="-5"/>
        </w:rPr>
        <w:t xml:space="preserve"> </w:t>
      </w:r>
      <w:r>
        <w:rPr>
          <w:b/>
        </w:rPr>
        <w:t>information</w:t>
      </w:r>
      <w:r>
        <w:rPr>
          <w:b/>
          <w:spacing w:val="-4"/>
        </w:rPr>
        <w:t xml:space="preserve"> </w:t>
      </w:r>
      <w:r>
        <w:rPr>
          <w:b/>
        </w:rPr>
        <w:t>or</w:t>
      </w:r>
      <w:r>
        <w:rPr>
          <w:b/>
          <w:spacing w:val="-5"/>
        </w:rPr>
        <w:t xml:space="preserve"> </w:t>
      </w:r>
      <w:r>
        <w:rPr>
          <w:b/>
        </w:rPr>
        <w:t>questions,</w:t>
      </w:r>
      <w:r>
        <w:rPr>
          <w:b/>
          <w:spacing w:val="-4"/>
        </w:rPr>
        <w:t xml:space="preserve"> </w:t>
      </w:r>
      <w:r>
        <w:rPr>
          <w:b/>
          <w:spacing w:val="-2"/>
        </w:rPr>
        <w:t>contact:</w:t>
      </w:r>
    </w:p>
    <w:p w:rsidR="005A036B" w:rsidRDefault="00D02380" w:rsidP="00D02380">
      <w:pPr>
        <w:spacing w:line="250" w:lineRule="exact"/>
        <w:ind w:left="387"/>
      </w:pPr>
      <w:r>
        <w:t>Rehab Education</w:t>
      </w:r>
    </w:p>
    <w:p w:rsidR="00D02380" w:rsidRDefault="00FB5436">
      <w:pPr>
        <w:ind w:left="387"/>
      </w:pPr>
      <w:r>
        <w:t>Email:</w:t>
      </w:r>
      <w:r w:rsidR="00D02380">
        <w:t xml:space="preserve"> </w:t>
      </w:r>
      <w:hyperlink r:id="rId7" w:history="1">
        <w:r w:rsidR="00D02380" w:rsidRPr="00DD7635">
          <w:rPr>
            <w:rStyle w:val="Hyperlink"/>
          </w:rPr>
          <w:t>RehabEducation@ohiohealth.com</w:t>
        </w:r>
      </w:hyperlink>
    </w:p>
    <w:p w:rsidR="005A036B" w:rsidRDefault="005A036B">
      <w:pPr>
        <w:pStyle w:val="BodyText"/>
        <w:rPr>
          <w:sz w:val="22"/>
        </w:rPr>
      </w:pPr>
    </w:p>
    <w:p w:rsidR="005A036B" w:rsidRDefault="005A036B">
      <w:pPr>
        <w:pStyle w:val="BodyText"/>
        <w:rPr>
          <w:sz w:val="22"/>
        </w:rPr>
      </w:pPr>
    </w:p>
    <w:p w:rsidR="005A036B" w:rsidRDefault="005A036B">
      <w:pPr>
        <w:pStyle w:val="BodyText"/>
        <w:spacing w:before="141"/>
        <w:rPr>
          <w:sz w:val="22"/>
        </w:rPr>
      </w:pPr>
    </w:p>
    <w:p w:rsidR="005A036B" w:rsidRDefault="00FB5436">
      <w:pPr>
        <w:pStyle w:val="Heading2"/>
        <w:spacing w:line="320" w:lineRule="exact"/>
        <w:rPr>
          <w:u w:val="none"/>
        </w:rPr>
      </w:pPr>
      <w:r>
        <w:rPr>
          <w:spacing w:val="-2"/>
        </w:rPr>
        <w:t>Registration</w:t>
      </w:r>
    </w:p>
    <w:p w:rsidR="005A036B" w:rsidRDefault="00FB5436">
      <w:pPr>
        <w:pStyle w:val="BodyText"/>
        <w:spacing w:line="274" w:lineRule="exact"/>
        <w:ind w:left="100"/>
      </w:pPr>
      <w:r>
        <w:t>Register</w:t>
      </w:r>
      <w:r>
        <w:rPr>
          <w:spacing w:val="-4"/>
        </w:rPr>
        <w:t xml:space="preserve"> </w:t>
      </w:r>
      <w:r>
        <w:t>online</w:t>
      </w:r>
      <w:r>
        <w:rPr>
          <w:spacing w:val="-1"/>
        </w:rPr>
        <w:t xml:space="preserve"> </w:t>
      </w:r>
      <w:r>
        <w:rPr>
          <w:spacing w:val="-5"/>
        </w:rPr>
        <w:t>at:</w:t>
      </w:r>
    </w:p>
    <w:p w:rsidR="005A036B" w:rsidRDefault="0072488A">
      <w:pPr>
        <w:pStyle w:val="BodyText"/>
        <w:ind w:left="460" w:right="6866"/>
      </w:pPr>
      <w:hyperlink r:id="rId8" w:history="1">
        <w:r w:rsidR="00D02380">
          <w:rPr>
            <w:rStyle w:val="Hyperlink"/>
            <w:rFonts w:ascii="Aptos" w:hAnsi="Aptos"/>
            <w:shd w:val="clear" w:color="auto" w:fill="FFFFFF"/>
          </w:rPr>
          <w:t>https://ohiohealth.cloud-cme.com/Unmasking-Facial-Paralysis</w:t>
        </w:r>
      </w:hyperlink>
    </w:p>
    <w:p w:rsidR="005A036B" w:rsidRDefault="005A036B">
      <w:pPr>
        <w:pStyle w:val="BodyText"/>
        <w:spacing w:before="4"/>
      </w:pPr>
    </w:p>
    <w:p w:rsidR="005A036B" w:rsidRDefault="00FB5436">
      <w:pPr>
        <w:spacing w:before="1"/>
        <w:ind w:left="2538"/>
        <w:rPr>
          <w:b/>
          <w:sz w:val="32"/>
        </w:rPr>
      </w:pPr>
      <w:r>
        <w:rPr>
          <w:b/>
          <w:spacing w:val="-2"/>
          <w:sz w:val="32"/>
        </w:rPr>
        <w:t>$50.00</w:t>
      </w:r>
    </w:p>
    <w:sectPr w:rsidR="005A036B">
      <w:pgSz w:w="20160" w:h="12240" w:orient="landscape"/>
      <w:pgMar w:top="1360" w:right="600" w:bottom="280" w:left="620" w:header="720" w:footer="720" w:gutter="0"/>
      <w:cols w:num="2" w:space="720" w:equalWidth="0">
        <w:col w:w="5870" w:space="611"/>
        <w:col w:w="124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D6FC9"/>
    <w:multiLevelType w:val="multilevel"/>
    <w:tmpl w:val="89B2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70E0C"/>
    <w:multiLevelType w:val="hybridMultilevel"/>
    <w:tmpl w:val="4CB89EFE"/>
    <w:lvl w:ilvl="0" w:tplc="084A5D42">
      <w:numFmt w:val="bullet"/>
      <w:lvlText w:val="•"/>
      <w:lvlJc w:val="left"/>
      <w:pPr>
        <w:ind w:left="244" w:hanging="145"/>
      </w:pPr>
      <w:rPr>
        <w:rFonts w:ascii="Times New Roman" w:eastAsia="Times New Roman" w:hAnsi="Times New Roman" w:cs="Times New Roman" w:hint="default"/>
        <w:b w:val="0"/>
        <w:bCs w:val="0"/>
        <w:i w:val="0"/>
        <w:iCs w:val="0"/>
        <w:spacing w:val="0"/>
        <w:w w:val="100"/>
        <w:sz w:val="16"/>
        <w:szCs w:val="16"/>
        <w:lang w:val="en-US" w:eastAsia="en-US" w:bidi="ar-SA"/>
      </w:rPr>
    </w:lvl>
    <w:lvl w:ilvl="1" w:tplc="12CA4B3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1148541A">
      <w:numFmt w:val="bullet"/>
      <w:lvlText w:val="•"/>
      <w:lvlJc w:val="left"/>
      <w:pPr>
        <w:ind w:left="-60" w:hanging="360"/>
      </w:pPr>
      <w:rPr>
        <w:rFonts w:hint="default"/>
        <w:lang w:val="en-US" w:eastAsia="en-US" w:bidi="ar-SA"/>
      </w:rPr>
    </w:lvl>
    <w:lvl w:ilvl="3" w:tplc="FCC0E728">
      <w:numFmt w:val="bullet"/>
      <w:lvlText w:val="•"/>
      <w:lvlJc w:val="left"/>
      <w:pPr>
        <w:ind w:left="-939" w:hanging="360"/>
      </w:pPr>
      <w:rPr>
        <w:rFonts w:hint="default"/>
        <w:lang w:val="en-US" w:eastAsia="en-US" w:bidi="ar-SA"/>
      </w:rPr>
    </w:lvl>
    <w:lvl w:ilvl="4" w:tplc="AD261836">
      <w:numFmt w:val="bullet"/>
      <w:lvlText w:val="•"/>
      <w:lvlJc w:val="left"/>
      <w:pPr>
        <w:ind w:left="-1818" w:hanging="360"/>
      </w:pPr>
      <w:rPr>
        <w:rFonts w:hint="default"/>
        <w:lang w:val="en-US" w:eastAsia="en-US" w:bidi="ar-SA"/>
      </w:rPr>
    </w:lvl>
    <w:lvl w:ilvl="5" w:tplc="5022804C">
      <w:numFmt w:val="bullet"/>
      <w:lvlText w:val="•"/>
      <w:lvlJc w:val="left"/>
      <w:pPr>
        <w:ind w:left="-2697" w:hanging="360"/>
      </w:pPr>
      <w:rPr>
        <w:rFonts w:hint="default"/>
        <w:lang w:val="en-US" w:eastAsia="en-US" w:bidi="ar-SA"/>
      </w:rPr>
    </w:lvl>
    <w:lvl w:ilvl="6" w:tplc="5C886AEA">
      <w:numFmt w:val="bullet"/>
      <w:lvlText w:val="•"/>
      <w:lvlJc w:val="left"/>
      <w:pPr>
        <w:ind w:left="-3576" w:hanging="360"/>
      </w:pPr>
      <w:rPr>
        <w:rFonts w:hint="default"/>
        <w:lang w:val="en-US" w:eastAsia="en-US" w:bidi="ar-SA"/>
      </w:rPr>
    </w:lvl>
    <w:lvl w:ilvl="7" w:tplc="00A283D6">
      <w:numFmt w:val="bullet"/>
      <w:lvlText w:val="•"/>
      <w:lvlJc w:val="left"/>
      <w:pPr>
        <w:ind w:left="-4455" w:hanging="360"/>
      </w:pPr>
      <w:rPr>
        <w:rFonts w:hint="default"/>
        <w:lang w:val="en-US" w:eastAsia="en-US" w:bidi="ar-SA"/>
      </w:rPr>
    </w:lvl>
    <w:lvl w:ilvl="8" w:tplc="4CDE7966">
      <w:numFmt w:val="bullet"/>
      <w:lvlText w:val="•"/>
      <w:lvlJc w:val="left"/>
      <w:pPr>
        <w:ind w:left="-533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A036B"/>
    <w:rsid w:val="005A036B"/>
    <w:rsid w:val="0072488A"/>
    <w:rsid w:val="00761B91"/>
    <w:rsid w:val="00D02380"/>
    <w:rsid w:val="00FB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5521"/>
  <w15:docId w15:val="{30B95375-4019-43AF-B7C1-CDE3BFC6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32"/>
      <w:szCs w:val="32"/>
    </w:rPr>
  </w:style>
  <w:style w:type="paragraph" w:styleId="Heading2">
    <w:name w:val="heading 2"/>
    <w:basedOn w:val="Normal"/>
    <w:uiPriority w:val="1"/>
    <w:qFormat/>
    <w:pPr>
      <w:spacing w:before="1"/>
      <w:ind w:left="100"/>
      <w:outlineLvl w:val="1"/>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 w:line="709" w:lineRule="exact"/>
      <w:ind w:left="100"/>
    </w:pPr>
    <w:rPr>
      <w:b/>
      <w:bCs/>
      <w:sz w:val="62"/>
      <w:szCs w:val="6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2380"/>
    <w:rPr>
      <w:color w:val="0000FF" w:themeColor="hyperlink"/>
      <w:u w:val="single"/>
    </w:rPr>
  </w:style>
  <w:style w:type="character" w:styleId="FollowedHyperlink">
    <w:name w:val="FollowedHyperlink"/>
    <w:basedOn w:val="DefaultParagraphFont"/>
    <w:uiPriority w:val="99"/>
    <w:semiHidden/>
    <w:unhideWhenUsed/>
    <w:rsid w:val="0072488A"/>
    <w:rPr>
      <w:color w:val="800080" w:themeColor="followedHyperlink"/>
      <w:u w:val="single"/>
    </w:rPr>
  </w:style>
  <w:style w:type="paragraph" w:styleId="NormalWeb">
    <w:name w:val="Normal (Web)"/>
    <w:basedOn w:val="Normal"/>
    <w:uiPriority w:val="99"/>
    <w:semiHidden/>
    <w:unhideWhenUsed/>
    <w:rsid w:val="0072488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27355">
      <w:bodyDiv w:val="1"/>
      <w:marLeft w:val="0"/>
      <w:marRight w:val="0"/>
      <w:marTop w:val="0"/>
      <w:marBottom w:val="0"/>
      <w:divBdr>
        <w:top w:val="none" w:sz="0" w:space="0" w:color="auto"/>
        <w:left w:val="none" w:sz="0" w:space="0" w:color="auto"/>
        <w:bottom w:val="none" w:sz="0" w:space="0" w:color="auto"/>
        <w:right w:val="none" w:sz="0" w:space="0" w:color="auto"/>
      </w:divBdr>
    </w:div>
    <w:div w:id="1403723321">
      <w:bodyDiv w:val="1"/>
      <w:marLeft w:val="0"/>
      <w:marRight w:val="0"/>
      <w:marTop w:val="0"/>
      <w:marBottom w:val="0"/>
      <w:divBdr>
        <w:top w:val="none" w:sz="0" w:space="0" w:color="auto"/>
        <w:left w:val="none" w:sz="0" w:space="0" w:color="auto"/>
        <w:bottom w:val="none" w:sz="0" w:space="0" w:color="auto"/>
        <w:right w:val="none" w:sz="0" w:space="0" w:color="auto"/>
      </w:divBdr>
    </w:div>
    <w:div w:id="183240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iohealth.cloud-cme.com/Unmasking-Facial-Paralysis" TargetMode="External"/><Relationship Id="rId3" Type="http://schemas.openxmlformats.org/officeDocument/2006/relationships/settings" Target="settings.xml"/><Relationship Id="rId7" Type="http://schemas.openxmlformats.org/officeDocument/2006/relationships/hyperlink" Target="mailto:RehabEducation@ohio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OhioHealth</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Groves</dc:creator>
  <cp:lastModifiedBy>Groves, Lynn F.</cp:lastModifiedBy>
  <cp:revision>4</cp:revision>
  <dcterms:created xsi:type="dcterms:W3CDTF">2024-02-06T14:09:00Z</dcterms:created>
  <dcterms:modified xsi:type="dcterms:W3CDTF">2025-03-12T12:34:00Z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ies>
</file>